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Long table conversion check</w:t>
      </w:r>
    </w:p>
    <w:p>
      <w:r>
        <w:t>Forty numbered records for checking row completeness and repeated table headers.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87"/>
        <w:gridCol w:w="1814"/>
        <w:gridCol w:w="6236"/>
      </w:tblGrid>
      <w:tr>
        <w:trPr>
          <w:tblHeader/>
        </w:trPr>
        <w:tc>
          <w:tcPr>
            <w:tcW w:type="dxa" w:w="3213"/>
          </w:tcPr>
          <w:p>
            <w:r>
              <w:t>Record</w:t>
            </w:r>
          </w:p>
        </w:tc>
        <w:tc>
          <w:tcPr>
            <w:tcW w:type="dxa" w:w="3213"/>
          </w:tcPr>
          <w:p>
            <w:r>
              <w:t>Owner</w:t>
            </w:r>
          </w:p>
        </w:tc>
        <w:tc>
          <w:tcPr>
            <w:tcW w:type="dxa" w:w="3213"/>
          </w:tcPr>
          <w:p>
            <w:r>
              <w:t>Review note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ROW001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1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ROW002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2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ROW003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3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ROW004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4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ROW005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5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ROW006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6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ROW007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7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ROW008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8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ROW009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9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ROW010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10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ROW011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11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ROW012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12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ROW013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13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ROW014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14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ROW015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15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ROW016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16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ROW017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17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ROW018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18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ROW019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19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ROW020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20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ROW021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21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ROW022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22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ROW023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23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ROW024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24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ROW025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25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ROW026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26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ROW027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27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ROW028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28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ROW029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29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ROW030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30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ROW031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31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ROW032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32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ROW033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33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ROW034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34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ROW035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35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ROW036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36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ROW037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37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ROW038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38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ROW039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39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  <w:tr>
        <w:trPr>
          <w:trHeight w:val="1512" w:hRule="atLeast"/>
        </w:trPr>
        <w:tc>
          <w:tcPr>
            <w:tcW w:type="dxa" w:w="158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ROW040</w:t>
            </w:r>
          </w:p>
        </w:tc>
        <w:tc>
          <w:tcPr>
            <w:tcW w:type="dxa" w:w="181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Team 40</w:t>
            </w:r>
          </w:p>
        </w:tc>
        <w:tc>
          <w:tcPr>
            <w:tcW w:type="dxa" w:w="623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Review this record, retain the matching owner and check that the note stays with the same row across page boundaries.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 table conversion check</dc:title>
  <dc:subject/>
  <dc:creator>PDFMDTools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